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7255D1" w:rsidP="00BB3B05">
      <w:pPr>
        <w:spacing w:before="100" w:beforeAutospacing="1" w:after="100" w:afterAutospacing="1" w:line="240" w:lineRule="auto"/>
        <w:jc w:val="center"/>
        <w:outlineLvl w:val="2"/>
        <w:rPr>
          <w:rFonts w:ascii="Tw Cen MT" w:hAnsi="Tw Cen MT"/>
          <w:b/>
          <w:sz w:val="40"/>
          <w:u w:val="single"/>
        </w:rPr>
      </w:pPr>
      <w:r w:rsidRPr="007255D1">
        <w:rPr>
          <w:rFonts w:ascii="Tw Cen MT" w:hAnsi="Tw Cen MT"/>
          <w:b/>
          <w:sz w:val="40"/>
          <w:u w:val="single"/>
        </w:rPr>
        <w:t>THE TEHRAN CONFERENCE</w:t>
      </w:r>
    </w:p>
    <w:p w:rsidR="007255D1" w:rsidRPr="007255D1" w:rsidRDefault="007255D1" w:rsidP="00BB3B05">
      <w:pPr>
        <w:spacing w:before="100" w:beforeAutospacing="1" w:after="100" w:afterAutospacing="1" w:line="240" w:lineRule="auto"/>
        <w:jc w:val="center"/>
        <w:outlineLvl w:val="2"/>
        <w:rPr>
          <w:rFonts w:ascii="Tw Cen MT" w:hAnsi="Tw Cen MT"/>
          <w:b/>
          <w:sz w:val="28"/>
        </w:rPr>
      </w:pPr>
      <w:r w:rsidRPr="007255D1">
        <w:rPr>
          <w:rFonts w:ascii="Tw Cen MT" w:hAnsi="Tw Cen MT"/>
          <w:b/>
          <w:sz w:val="28"/>
        </w:rPr>
        <w:t>NOVEMBER 28-DECEMBER 1, 1943</w:t>
      </w:r>
    </w:p>
    <w:p w:rsidR="007255D1" w:rsidRPr="007255D1" w:rsidRDefault="007255D1" w:rsidP="007255D1">
      <w:pPr>
        <w:pStyle w:val="Heading3"/>
        <w:rPr>
          <w:rFonts w:ascii="Courier New" w:hAnsi="Courier New" w:cs="Courier New"/>
          <w:sz w:val="24"/>
          <w:szCs w:val="24"/>
          <w:u w:val="single"/>
        </w:rPr>
      </w:pPr>
      <w:r w:rsidRPr="007255D1">
        <w:rPr>
          <w:rFonts w:ascii="Courier New" w:hAnsi="Courier New" w:cs="Courier New"/>
          <w:sz w:val="24"/>
          <w:szCs w:val="24"/>
          <w:u w:val="single"/>
        </w:rPr>
        <w:t>(a) Declaration of the Three Powers, December 1, 1943</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We the President of the United States, the Prime Minister of Great Britain, and the Premier of the Soviet Union, have met these four days past, in this, the Capital of our Ally, Iran, and have shaped and confirmed our common policy.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We express our determination that our nations shall work together in war and in the peace that will follow</w:t>
      </w:r>
      <w:proofErr w:type="gramStart"/>
      <w:r w:rsidRPr="007255D1">
        <w:rPr>
          <w:rFonts w:ascii="Courier New" w:hAnsi="Courier New" w:cs="Courier New"/>
          <w:sz w:val="22"/>
          <w:szCs w:val="24"/>
        </w:rPr>
        <w:t>..</w:t>
      </w:r>
      <w:proofErr w:type="gramEnd"/>
      <w:r w:rsidRPr="007255D1">
        <w:rPr>
          <w:rFonts w:ascii="Courier New" w:hAnsi="Courier New" w:cs="Courier New"/>
          <w:sz w:val="22"/>
          <w:szCs w:val="24"/>
        </w:rPr>
        <w:t xml:space="preserve">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As to war-our military staffs have joined in our round table discussions, and we have concerted our plans for the destruction of the German forces. We have reached complete agreement as to the scope and timing of the operations to be undertaken from the east, west and south.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The common understanding which we have here reached guarantees that victory will be ours.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And as to peace-we are sure that our concord will win an enduring Peace. We recognize fully the supreme responsibility resting upon us and all the United Nations to make a peace which will command the goodwill of the overwhelming mass of the peoples of the world and banish the scourge and terror of war for many generations.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With our Diplomatic advisors we have surveyed the problems of the future. We shall seek the cooperation and active participation of all nations, large and small, whose peoples in heart and mind are dedicated, as are our own peoples, to the elimination of tyranny and slavery, oppression and intolerance. We will welcome them, as they may choose to come, into a world family of Democratic Nations.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No power on earth can prevent our destroying the German armies by land, their U Boats by sea, and their war plants from the air.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Our attack will be relentless and increasing.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Emerging from these cordial conferences we look with confidence to the day when all peoples of the world may live free lives, untouched by tyranny, and according to their varying desires and their own consciences.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We came here with hope and determination. We leave here, friends in fact, in spirit and in purpose. </w:t>
      </w:r>
    </w:p>
    <w:p w:rsidR="007255D1" w:rsidRPr="007255D1" w:rsidRDefault="007255D1" w:rsidP="007255D1">
      <w:pPr>
        <w:pStyle w:val="NormalWeb"/>
        <w:rPr>
          <w:rFonts w:ascii="Courier New" w:hAnsi="Courier New" w:cs="Courier New"/>
          <w:b/>
          <w:sz w:val="22"/>
          <w:szCs w:val="24"/>
        </w:rPr>
      </w:pPr>
      <w:r w:rsidRPr="007255D1">
        <w:rPr>
          <w:rFonts w:ascii="Courier New" w:hAnsi="Courier New" w:cs="Courier New"/>
          <w:b/>
          <w:sz w:val="22"/>
          <w:szCs w:val="24"/>
        </w:rPr>
        <w:t>ROOSEVELT, CH</w:t>
      </w:r>
      <w:r w:rsidRPr="007255D1">
        <w:rPr>
          <w:rFonts w:ascii="Courier New" w:hAnsi="Courier New" w:cs="Courier New"/>
          <w:b/>
          <w:sz w:val="22"/>
          <w:szCs w:val="24"/>
        </w:rPr>
        <w:t>U</w:t>
      </w:r>
      <w:r w:rsidRPr="007255D1">
        <w:rPr>
          <w:rFonts w:ascii="Courier New" w:hAnsi="Courier New" w:cs="Courier New"/>
          <w:b/>
          <w:sz w:val="22"/>
          <w:szCs w:val="24"/>
        </w:rPr>
        <w:t xml:space="preserve">RCHILL and STALIN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Signed at Tehran, December 1, 1943 </w:t>
      </w:r>
    </w:p>
    <w:p w:rsidR="007255D1" w:rsidRDefault="007255D1" w:rsidP="007255D1">
      <w:pPr>
        <w:pStyle w:val="Heading3"/>
        <w:rPr>
          <w:rFonts w:ascii="Courier New" w:hAnsi="Courier New" w:cs="Courier New"/>
          <w:sz w:val="22"/>
          <w:szCs w:val="24"/>
        </w:rPr>
      </w:pPr>
    </w:p>
    <w:p w:rsidR="007255D1" w:rsidRPr="007255D1" w:rsidRDefault="007255D1" w:rsidP="007255D1">
      <w:pPr>
        <w:pStyle w:val="Heading3"/>
        <w:rPr>
          <w:rFonts w:ascii="Courier New" w:hAnsi="Courier New" w:cs="Courier New"/>
          <w:sz w:val="22"/>
          <w:szCs w:val="24"/>
          <w:u w:val="single"/>
        </w:rPr>
      </w:pPr>
      <w:r w:rsidRPr="007255D1">
        <w:rPr>
          <w:rFonts w:ascii="Courier New" w:hAnsi="Courier New" w:cs="Courier New"/>
          <w:sz w:val="22"/>
          <w:szCs w:val="24"/>
          <w:u w:val="single"/>
        </w:rPr>
        <w:lastRenderedPageBreak/>
        <w:t>(b) Declaration of the Three Powers Regarding Iran, December 1, 1943</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The President of the United States, the Premier of the U. S. S. R. and the Prime Minister of the United Kingdom, having consulted with each other and with the Prime Minister of Iran, desire to declare the mutual agreement of their three Governments regarding their relations with Iran.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The Governments of the United States, the U. S. S. R., and the United Kingdom recognize the assistance which Iran has given in the prosecution of the war against the common enemy, particularly by facilitating the transportation of supplies from overseas to the Soviet Union.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The Three Governments realize that the war has caused special economic difficulties for Iran, and they are agreed that they will continue to make available to the Government of Iran such economic assistance as may be possible, having regard to the heavy demands made upon them by their world-wide military operations, and to the world-wide shortage of transport, raw materials, and supplies for civilian consumption.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With respect to the post-war period, the Governments of the United States, the U. S. S. R., and the United Kingdom are in accord with the Government of Iran that any economic problems confronting Iran at the close of hostilities should receive full consideration, along with those of other members of the United Nations, by conferences or international agencies held or created to deal with international economic matters.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The Governments of the United States, the U. S. S. R., and the United Kingdom are at on</w:t>
      </w:r>
      <w:bookmarkStart w:id="0" w:name="_GoBack"/>
      <w:bookmarkEnd w:id="0"/>
      <w:r w:rsidRPr="007255D1">
        <w:rPr>
          <w:rFonts w:ascii="Courier New" w:hAnsi="Courier New" w:cs="Courier New"/>
          <w:sz w:val="22"/>
          <w:szCs w:val="24"/>
        </w:rPr>
        <w:t xml:space="preserve">e with the Government of Iran in their desire for the maintenance of the independence, sovereignty and territorial integrity of Iran They count upon the participation of Iran, together with all other peace-loving nations, in the establishment of international peace, security and prosperity after the war, in accordance with the principles of the </w:t>
      </w:r>
      <w:hyperlink r:id="rId4" w:history="1">
        <w:r w:rsidRPr="007255D1">
          <w:rPr>
            <w:rStyle w:val="Hyperlink"/>
            <w:rFonts w:ascii="Courier New" w:hAnsi="Courier New" w:cs="Courier New"/>
            <w:sz w:val="22"/>
            <w:szCs w:val="24"/>
          </w:rPr>
          <w:t>Atlantic Charter</w:t>
        </w:r>
      </w:hyperlink>
      <w:r w:rsidRPr="007255D1">
        <w:rPr>
          <w:rFonts w:ascii="Courier New" w:hAnsi="Courier New" w:cs="Courier New"/>
          <w:sz w:val="22"/>
          <w:szCs w:val="24"/>
        </w:rPr>
        <w:t xml:space="preserve">, to which all four Governments have subscribed. </w:t>
      </w:r>
    </w:p>
    <w:p w:rsidR="007255D1" w:rsidRPr="007255D1" w:rsidRDefault="007255D1" w:rsidP="007255D1">
      <w:pPr>
        <w:rPr>
          <w:rFonts w:ascii="Courier New" w:hAnsi="Courier New" w:cs="Courier New"/>
          <w:b/>
          <w:szCs w:val="24"/>
        </w:rPr>
      </w:pPr>
      <w:r w:rsidRPr="007255D1">
        <w:rPr>
          <w:rFonts w:ascii="Courier New" w:hAnsi="Courier New" w:cs="Courier New"/>
          <w:b/>
          <w:szCs w:val="24"/>
        </w:rPr>
        <w:t>WINSTON S. CHURCHILL</w:t>
      </w:r>
      <w:r w:rsidRPr="007255D1">
        <w:rPr>
          <w:rFonts w:ascii="Courier New" w:hAnsi="Courier New" w:cs="Courier New"/>
          <w:b/>
          <w:szCs w:val="24"/>
        </w:rPr>
        <w:br/>
        <w:t>J. STALIN</w:t>
      </w:r>
      <w:r w:rsidRPr="007255D1">
        <w:rPr>
          <w:rFonts w:ascii="Courier New" w:hAnsi="Courier New" w:cs="Courier New"/>
          <w:b/>
          <w:szCs w:val="24"/>
        </w:rPr>
        <w:br/>
        <w:t>FRANKLIN D ROOSEVELT</w:t>
      </w:r>
    </w:p>
    <w:p w:rsidR="007255D1" w:rsidRPr="007255D1" w:rsidRDefault="007255D1" w:rsidP="007255D1">
      <w:pPr>
        <w:pStyle w:val="Heading3"/>
        <w:rPr>
          <w:rFonts w:ascii="Courier New" w:hAnsi="Courier New" w:cs="Courier New"/>
          <w:sz w:val="22"/>
          <w:szCs w:val="24"/>
          <w:u w:val="single"/>
        </w:rPr>
      </w:pPr>
      <w:r w:rsidRPr="007255D1">
        <w:rPr>
          <w:rFonts w:ascii="Courier New" w:hAnsi="Courier New" w:cs="Courier New"/>
          <w:sz w:val="22"/>
          <w:szCs w:val="24"/>
          <w:u w:val="single"/>
        </w:rPr>
        <w:t>(c) Military Conclusions of the Tehran Conference</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The Conference:-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(1) Agreed that the Partisans in Yugoslavia should be supported by supplies and equipment to the greatest possible extent, and also by commando operations: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(2) Agreed that, from the military point of view, it was most desirable that Turkey should come into the war on the side of the Allies before the end of the year: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(3) </w:t>
      </w:r>
      <w:proofErr w:type="gramStart"/>
      <w:r w:rsidRPr="007255D1">
        <w:rPr>
          <w:rFonts w:ascii="Courier New" w:hAnsi="Courier New" w:cs="Courier New"/>
          <w:sz w:val="22"/>
          <w:szCs w:val="24"/>
        </w:rPr>
        <w:t>Took</w:t>
      </w:r>
      <w:proofErr w:type="gramEnd"/>
      <w:r w:rsidRPr="007255D1">
        <w:rPr>
          <w:rFonts w:ascii="Courier New" w:hAnsi="Courier New" w:cs="Courier New"/>
          <w:sz w:val="22"/>
          <w:szCs w:val="24"/>
        </w:rPr>
        <w:t xml:space="preserve"> note of Marshal Stalin's statement that if Turkey found herself at war with Germany, and as a result Bulgaria declared war on Turkey or attacked her, the Soviet would immediately be at war with Bulgaria. The Conference </w:t>
      </w:r>
      <w:r w:rsidRPr="007255D1">
        <w:rPr>
          <w:rFonts w:ascii="Courier New" w:hAnsi="Courier New" w:cs="Courier New"/>
          <w:sz w:val="22"/>
          <w:szCs w:val="24"/>
        </w:rPr>
        <w:lastRenderedPageBreak/>
        <w:t xml:space="preserve">further took note that this fact could be explicitly stated in the forthcoming negotiations to bring Turkey into the war: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(4) Took note that Operation OVERLORD would be launched during May 1944, in conjunction with an operation against Southern France. The latter operation would be undertaken in as great a strength as availability of landing-craft permitted. The Conference further took note of Marshal Stalin's statement that the Soviet forces would launch an offensive at about the same time with the object of preventing the German forces from transferring from the Eastern to the Western Front: </w:t>
      </w:r>
    </w:p>
    <w:p w:rsidR="007255D1" w:rsidRPr="007255D1" w:rsidRDefault="007255D1" w:rsidP="007255D1">
      <w:pPr>
        <w:pStyle w:val="NormalWeb"/>
        <w:rPr>
          <w:rFonts w:ascii="Courier New" w:hAnsi="Courier New" w:cs="Courier New"/>
          <w:sz w:val="22"/>
          <w:szCs w:val="24"/>
        </w:rPr>
      </w:pPr>
      <w:r w:rsidRPr="007255D1">
        <w:rPr>
          <w:rFonts w:ascii="Courier New" w:hAnsi="Courier New" w:cs="Courier New"/>
          <w:sz w:val="22"/>
          <w:szCs w:val="24"/>
        </w:rPr>
        <w:t xml:space="preserve">(5) Agreed that the military staffs of the Three Powers should henceforward keep in close touch with each other in regard to the impending operations in Europe. In particular it was agreed that a cover plan to mystify and mislead the enemy as regards these operations should be concerted </w:t>
      </w:r>
      <w:r w:rsidRPr="007255D1">
        <w:rPr>
          <w:rFonts w:ascii="Courier New" w:hAnsi="Courier New" w:cs="Courier New"/>
          <w:sz w:val="22"/>
          <w:szCs w:val="24"/>
        </w:rPr>
        <w:t>between the staffs concerned.</w:t>
      </w:r>
    </w:p>
    <w:p w:rsidR="00E374EB" w:rsidRPr="007255D1" w:rsidRDefault="007255D1" w:rsidP="007255D1">
      <w:pPr>
        <w:pStyle w:val="NormalWeb"/>
        <w:rPr>
          <w:rFonts w:ascii="Courier New" w:hAnsi="Courier New" w:cs="Courier New"/>
          <w:sz w:val="22"/>
          <w:szCs w:val="24"/>
        </w:rPr>
      </w:pPr>
      <w:r w:rsidRPr="007255D1">
        <w:rPr>
          <w:rFonts w:ascii="Courier New" w:hAnsi="Courier New" w:cs="Courier New"/>
          <w:b/>
          <w:sz w:val="22"/>
          <w:szCs w:val="24"/>
        </w:rPr>
        <w:t xml:space="preserve">FRANKLIN D. ROOSEVELT </w:t>
      </w:r>
      <w:r w:rsidRPr="007255D1">
        <w:rPr>
          <w:rFonts w:ascii="Courier New" w:hAnsi="Courier New" w:cs="Courier New"/>
          <w:b/>
          <w:sz w:val="22"/>
          <w:szCs w:val="24"/>
        </w:rPr>
        <w:br/>
        <w:t>JOSEPH V. STALIN</w:t>
      </w:r>
      <w:r w:rsidRPr="007255D1">
        <w:rPr>
          <w:rFonts w:ascii="Courier New" w:hAnsi="Courier New" w:cs="Courier New"/>
          <w:b/>
          <w:sz w:val="22"/>
          <w:szCs w:val="24"/>
        </w:rPr>
        <w:br/>
        <w:t>WINSTON S. CHURCHILL</w:t>
      </w:r>
      <w:r w:rsidRPr="007255D1">
        <w:rPr>
          <w:rFonts w:ascii="Courier New" w:hAnsi="Courier New" w:cs="Courier New"/>
          <w:b/>
          <w:sz w:val="22"/>
          <w:szCs w:val="24"/>
        </w:rPr>
        <w:br/>
      </w:r>
      <w:r w:rsidRPr="007255D1">
        <w:rPr>
          <w:rFonts w:ascii="Courier New" w:hAnsi="Courier New" w:cs="Courier New"/>
          <w:sz w:val="22"/>
          <w:szCs w:val="24"/>
        </w:rPr>
        <w:br/>
        <w:t>TEHRAN, December 1, 1943.</w:t>
      </w:r>
    </w:p>
    <w:sectPr w:rsidR="00E374EB" w:rsidRPr="007255D1"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semiHidden/>
    <w:unhideWhenUsed/>
    <w:rsid w:val="00725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le.edu/lawweb/avalon/wwii/atlant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2014-09-18T04:13:00Z</dcterms:created>
  <dcterms:modified xsi:type="dcterms:W3CDTF">2014-09-18T04:13:00Z</dcterms:modified>
</cp:coreProperties>
</file>